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7C40" w14:textId="77777777" w:rsidR="003B6A86" w:rsidRPr="003B6A86" w:rsidRDefault="003B6A86" w:rsidP="003B6A86">
      <w:pPr>
        <w:jc w:val="center"/>
        <w:rPr>
          <w:rStyle w:val="Emphasis"/>
          <w:rFonts w:ascii="Calibri" w:eastAsiaTheme="majorEastAsia" w:hAnsi="Calibri" w:cs="Calibri"/>
          <w:b/>
          <w:bCs/>
          <w:i w:val="0"/>
          <w:iCs w:val="0"/>
          <w:sz w:val="22"/>
          <w:szCs w:val="22"/>
        </w:rPr>
      </w:pPr>
      <w:r w:rsidRPr="003B6A86">
        <w:rPr>
          <w:rStyle w:val="Emphasis"/>
          <w:rFonts w:ascii="Calibri" w:eastAsiaTheme="majorEastAsia" w:hAnsi="Calibri" w:cs="Calibri"/>
          <w:b/>
          <w:bCs/>
          <w:i w:val="0"/>
          <w:iCs w:val="0"/>
          <w:sz w:val="22"/>
          <w:szCs w:val="22"/>
        </w:rPr>
        <w:t>INTRINZIČNA VRIJEDNOST I RAZNOLIKOSTI DJEČJE DRAMSKE IGRE U PREDŠKOLSKOJ DOBI</w:t>
      </w:r>
    </w:p>
    <w:p w14:paraId="1FD6A10F" w14:textId="77777777" w:rsidR="003B6A86" w:rsidRPr="003B6A86" w:rsidRDefault="003B6A86" w:rsidP="003B6A86">
      <w:pPr>
        <w:jc w:val="both"/>
        <w:rPr>
          <w:rFonts w:ascii="Calibri" w:hAnsi="Calibri" w:cs="Calibri"/>
          <w:sz w:val="22"/>
          <w:szCs w:val="22"/>
        </w:rPr>
      </w:pPr>
    </w:p>
    <w:p w14:paraId="3AC64A74" w14:textId="1DBFAA4D" w:rsidR="003B6A86" w:rsidRPr="003B6A86" w:rsidRDefault="003B6A86" w:rsidP="003B6A86">
      <w:pPr>
        <w:jc w:val="both"/>
        <w:rPr>
          <w:rFonts w:ascii="Calibri" w:hAnsi="Calibri" w:cs="Calibri"/>
          <w:sz w:val="22"/>
          <w:szCs w:val="22"/>
        </w:rPr>
      </w:pPr>
      <w:r w:rsidRPr="003B6A86">
        <w:rPr>
          <w:rFonts w:ascii="Calibri" w:hAnsi="Calibri" w:cs="Calibri"/>
          <w:sz w:val="22"/>
          <w:szCs w:val="22"/>
        </w:rPr>
        <w:t>Ovaj rad prikazuje dramsku raznolikost i izvedbeno bogatstvo metodologije dječje igre u predškolskoj dobi, naglašavajući važnost akademskog prepoznavanja estetičke i etičke vrijednosti igre pri analitičkom i kritičkom pristupu. U početnim poglavljima se navode razlike između tradicionalne i suvremene paradigme djetinjstva igre, teorijski se definiraju pojmovi igre, dramske spontane i organizirane igre, simboličke igre  te se propituje odnos igre i pedagogije. Vrlo bitan dio rada su primjeri iz prakse; tipovi i vrste dječjih igara iz opservacijskog iskustva, kroz koje se razmatraju prostorna i vremenska dimenzija igre u dječjoj spontanoj igri te odnos prema digitalnim tehnologijama.</w:t>
      </w:r>
      <w:r>
        <w:rPr>
          <w:rFonts w:ascii="Calibri" w:hAnsi="Calibri" w:cs="Calibri"/>
          <w:sz w:val="22"/>
          <w:szCs w:val="22"/>
        </w:rPr>
        <w:t xml:space="preserve"> </w:t>
      </w:r>
      <w:r w:rsidRPr="003B6A86">
        <w:rPr>
          <w:rFonts w:ascii="Calibri" w:hAnsi="Calibri" w:cs="Calibri"/>
          <w:sz w:val="22"/>
          <w:szCs w:val="22"/>
        </w:rPr>
        <w:t xml:space="preserve">S obzirom da je igra dječja temeljna aktivnost, rad donosi promišljanja o ulozi odgojitelja. Pošto je igra intrinzično motivirana i usredotočena je na proces, a ne na produkt, tj. sama sebi je svrha, u radu se razmatra u kojoj mjeri odgojitelji mogu i trebaju usmjeravati dječju igru, a da ona ostane autonomna dječja aktivnost, ono što ona ustvari  jest i što bi uvijek trebala biti. Od odgojitelja se očekuje se da budu profesionalci koji razumiju teoriju i praksu, te da se u svom svakodnevnom odgojno-obrazovnom radu oslanjaju na suvremene spoznaje, što je povezano s osvještavanjem vlastite implicitne pedagogije i skrivenog kurikuluma. Kako odgajatelj vidi dijete i djetinjstvo te koju teoriju učenja i poučavanja zastupa, vidi se kroz odgajateljeve intervencije u dječjoj  igri. </w:t>
      </w:r>
    </w:p>
    <w:p w14:paraId="64230660" w14:textId="0C9652A3" w:rsidR="003B6A86" w:rsidRPr="003B6A86" w:rsidRDefault="003B6A86" w:rsidP="003B6A86">
      <w:pPr>
        <w:jc w:val="both"/>
        <w:rPr>
          <w:rFonts w:ascii="Calibri" w:hAnsi="Calibri" w:cs="Calibri"/>
          <w:sz w:val="22"/>
          <w:szCs w:val="22"/>
        </w:rPr>
      </w:pPr>
      <w:r w:rsidRPr="003B6A86">
        <w:rPr>
          <w:rFonts w:ascii="Calibri" w:hAnsi="Calibri" w:cs="Calibri"/>
          <w:sz w:val="22"/>
          <w:szCs w:val="22"/>
        </w:rPr>
        <w:t xml:space="preserve">Nadalje, u radu se razmatra zašto i kako odgojitelji ponekad </w:t>
      </w:r>
      <w:proofErr w:type="spellStart"/>
      <w:r w:rsidRPr="003B6A86">
        <w:rPr>
          <w:rFonts w:ascii="Calibri" w:hAnsi="Calibri" w:cs="Calibri"/>
          <w:sz w:val="22"/>
          <w:szCs w:val="22"/>
        </w:rPr>
        <w:t>instrumentaliziraju</w:t>
      </w:r>
      <w:proofErr w:type="spellEnd"/>
      <w:r w:rsidRPr="003B6A86">
        <w:rPr>
          <w:rFonts w:ascii="Calibri" w:hAnsi="Calibri" w:cs="Calibri"/>
          <w:sz w:val="22"/>
          <w:szCs w:val="22"/>
        </w:rPr>
        <w:t xml:space="preserve"> igru te se navode  posljedice takvog pristupa dječjoj igri u svakodnevnom odgojno-obrazovnom radu.</w:t>
      </w:r>
    </w:p>
    <w:p w14:paraId="01189F84" w14:textId="77777777" w:rsidR="003B6A86" w:rsidRDefault="003B6A86" w:rsidP="003B6A86">
      <w:pPr>
        <w:jc w:val="both"/>
        <w:rPr>
          <w:rFonts w:ascii="Calibri" w:hAnsi="Calibri" w:cs="Calibri"/>
          <w:sz w:val="22"/>
          <w:szCs w:val="22"/>
        </w:rPr>
      </w:pPr>
    </w:p>
    <w:p w14:paraId="2EB88098" w14:textId="7C09052E" w:rsidR="003B6A86" w:rsidRPr="003B6A86" w:rsidRDefault="003B6A86" w:rsidP="003B6A86">
      <w:pPr>
        <w:jc w:val="both"/>
        <w:rPr>
          <w:rFonts w:ascii="Calibri" w:hAnsi="Calibri" w:cs="Calibri"/>
          <w:sz w:val="22"/>
          <w:szCs w:val="22"/>
        </w:rPr>
      </w:pPr>
      <w:r w:rsidRPr="003B6A86">
        <w:rPr>
          <w:rFonts w:ascii="Calibri" w:hAnsi="Calibri" w:cs="Calibri"/>
          <w:b/>
          <w:bCs/>
          <w:sz w:val="22"/>
          <w:szCs w:val="22"/>
        </w:rPr>
        <w:t>Ključne riječi:</w:t>
      </w:r>
      <w:r w:rsidRPr="003B6A86">
        <w:rPr>
          <w:rFonts w:ascii="Calibri" w:hAnsi="Calibri" w:cs="Calibri"/>
          <w:sz w:val="22"/>
          <w:szCs w:val="22"/>
        </w:rPr>
        <w:t xml:space="preserve"> igra, predškolska dob, dramska pedagogija, </w:t>
      </w:r>
      <w:proofErr w:type="spellStart"/>
      <w:r w:rsidRPr="003B6A86">
        <w:rPr>
          <w:rFonts w:ascii="Calibri" w:hAnsi="Calibri" w:cs="Calibri"/>
          <w:sz w:val="22"/>
          <w:szCs w:val="22"/>
        </w:rPr>
        <w:t>instrumentalizacija</w:t>
      </w:r>
      <w:proofErr w:type="spellEnd"/>
      <w:r w:rsidRPr="003B6A86">
        <w:rPr>
          <w:rFonts w:ascii="Calibri" w:hAnsi="Calibri" w:cs="Calibri"/>
          <w:sz w:val="22"/>
          <w:szCs w:val="22"/>
        </w:rPr>
        <w:t xml:space="preserve"> igre</w:t>
      </w:r>
    </w:p>
    <w:p w14:paraId="44FC0F35" w14:textId="77777777" w:rsidR="00467603" w:rsidRPr="003B6A86" w:rsidRDefault="00467603" w:rsidP="003B6A86">
      <w:pPr>
        <w:rPr>
          <w:rFonts w:ascii="Calibri" w:hAnsi="Calibri" w:cs="Calibri"/>
          <w:sz w:val="22"/>
          <w:szCs w:val="22"/>
        </w:rPr>
      </w:pPr>
    </w:p>
    <w:sectPr w:rsidR="00467603" w:rsidRPr="003B6A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86"/>
    <w:rsid w:val="002E6686"/>
    <w:rsid w:val="003B6A86"/>
    <w:rsid w:val="003F0BED"/>
    <w:rsid w:val="00467603"/>
    <w:rsid w:val="00CC0FA4"/>
    <w:rsid w:val="00CE3070"/>
    <w:rsid w:val="00CF1D28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4D23F1"/>
  <w15:chartTrackingRefBased/>
  <w15:docId w15:val="{D936312C-9F50-6340-B443-CA907C96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A86"/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A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A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A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A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A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A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A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A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A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A86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A86"/>
    <w:rPr>
      <w:rFonts w:eastAsiaTheme="majorEastAsia" w:cstheme="majorBidi"/>
      <w:i/>
      <w:iCs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A86"/>
    <w:rPr>
      <w:rFonts w:eastAsiaTheme="majorEastAsia" w:cstheme="majorBidi"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A86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A86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A86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A86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3B6A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6A86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A8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6A86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3B6A8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6A86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3B6A8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6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A86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3B6A86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3B6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Rimac Jurinović</dc:creator>
  <cp:keywords/>
  <dc:description/>
  <cp:lastModifiedBy>Maša Rimac Jurinović</cp:lastModifiedBy>
  <cp:revision>1</cp:revision>
  <dcterms:created xsi:type="dcterms:W3CDTF">2024-11-13T08:03:00Z</dcterms:created>
  <dcterms:modified xsi:type="dcterms:W3CDTF">2024-11-13T08:05:00Z</dcterms:modified>
</cp:coreProperties>
</file>